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Pr="001061CB" w:rsidRDefault="00276F3E" w:rsidP="005122D4">
      <w:pPr>
        <w:spacing w:line="520" w:lineRule="exact"/>
        <w:jc w:val="center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061CB">
        <w:rPr>
          <w:rFonts w:eastAsia="標楷體" w:hint="eastAsia"/>
          <w:color w:val="000000"/>
          <w:sz w:val="28"/>
          <w:szCs w:val="28"/>
        </w:rPr>
        <w:t>我國長期照顧十年計畫服務項目及補助內容</w:t>
      </w:r>
    </w:p>
    <w:tbl>
      <w:tblPr>
        <w:tblW w:w="9180" w:type="dxa"/>
        <w:tblInd w:w="-1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7"/>
        <w:gridCol w:w="6933"/>
      </w:tblGrid>
      <w:tr w:rsidR="00276F3E" w:rsidRPr="001061CB" w:rsidTr="00EB37DD">
        <w:trPr>
          <w:trHeight w:val="422"/>
          <w:tblHeader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outlineLvl w:val="8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1061CB">
              <w:rPr>
                <w:rFonts w:eastAsia="標楷體" w:hint="eastAsia"/>
                <w:b/>
                <w:snapToGrid w:val="0"/>
                <w:color w:val="000000"/>
                <w:kern w:val="0"/>
              </w:rPr>
              <w:t>服務項目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outlineLvl w:val="8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1061CB">
              <w:rPr>
                <w:rFonts w:eastAsia="標楷體" w:hint="eastAsia"/>
                <w:b/>
                <w:snapToGrid w:val="0"/>
                <w:color w:val="000000"/>
                <w:kern w:val="0"/>
              </w:rPr>
              <w:t>補助內容</w:t>
            </w:r>
          </w:p>
        </w:tc>
      </w:tr>
      <w:tr w:rsidR="00276F3E" w:rsidRPr="001061CB" w:rsidTr="00EB37DD">
        <w:trPr>
          <w:trHeight w:val="245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proofErr w:type="gramStart"/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一</w:t>
            </w:r>
            <w:proofErr w:type="gramEnd"/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照顧服務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（包含居家服務、日間照顧、家庭托顧服務）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="151" w:hangingChars="63" w:hanging="151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依個案失能程度補助服務時數（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1</w:t>
            </w:r>
            <w:r w:rsidRPr="001061CB">
              <w:rPr>
                <w:rFonts w:eastAsia="標楷體" w:hint="eastAsia"/>
                <w:color w:val="000000"/>
              </w:rPr>
              <w:t>）：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Chars="63" w:left="871" w:hangingChars="300" w:hanging="720"/>
              <w:rPr>
                <w:rFonts w:eastAsia="標楷體"/>
                <w:color w:val="000000"/>
              </w:rPr>
            </w:pPr>
            <w:r w:rsidRPr="001061CB">
              <w:rPr>
                <w:rFonts w:eastAsia="標楷體" w:hint="eastAsia"/>
                <w:color w:val="000000"/>
              </w:rPr>
              <w:t>輕度：每月補助上限最高</w:t>
            </w:r>
            <w:r w:rsidRPr="001061CB">
              <w:rPr>
                <w:rFonts w:eastAsia="標楷體"/>
                <w:color w:val="000000"/>
              </w:rPr>
              <w:t>25</w:t>
            </w:r>
            <w:r w:rsidRPr="001061CB">
              <w:rPr>
                <w:rFonts w:eastAsia="標楷體" w:hint="eastAsia"/>
                <w:color w:val="000000"/>
              </w:rPr>
              <w:t>小時；僅</w:t>
            </w:r>
            <w:r w:rsidRPr="001061CB">
              <w:rPr>
                <w:rFonts w:eastAsia="標楷體"/>
                <w:color w:val="000000"/>
              </w:rPr>
              <w:t>IADLs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失能且獨居</w:t>
            </w:r>
            <w:proofErr w:type="gramEnd"/>
            <w:r w:rsidRPr="001061CB">
              <w:rPr>
                <w:rFonts w:eastAsia="標楷體" w:hint="eastAsia"/>
                <w:color w:val="000000"/>
              </w:rPr>
              <w:t>之老人，比照此標準辦理。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Chars="63" w:left="151"/>
              <w:rPr>
                <w:rFonts w:eastAsia="標楷體"/>
                <w:color w:val="000000"/>
              </w:rPr>
            </w:pPr>
            <w:r w:rsidRPr="001061CB">
              <w:rPr>
                <w:rFonts w:eastAsia="標楷體" w:hint="eastAsia"/>
                <w:color w:val="000000"/>
              </w:rPr>
              <w:t>中度：每月補助上限最高</w:t>
            </w:r>
            <w:r w:rsidRPr="001061CB">
              <w:rPr>
                <w:rFonts w:eastAsia="標楷體"/>
                <w:color w:val="000000"/>
              </w:rPr>
              <w:t>50</w:t>
            </w:r>
            <w:r w:rsidRPr="001061CB">
              <w:rPr>
                <w:rFonts w:eastAsia="標楷體" w:hint="eastAsia"/>
                <w:color w:val="000000"/>
              </w:rPr>
              <w:t>小時。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Chars="63" w:left="151"/>
              <w:rPr>
                <w:rFonts w:eastAsia="標楷體"/>
                <w:color w:val="000000"/>
              </w:rPr>
            </w:pPr>
            <w:r w:rsidRPr="001061CB">
              <w:rPr>
                <w:rFonts w:eastAsia="標楷體" w:hint="eastAsia"/>
                <w:color w:val="000000"/>
              </w:rPr>
              <w:t>重度：每月補助上限最高</w:t>
            </w:r>
            <w:r w:rsidRPr="001061CB">
              <w:rPr>
                <w:rFonts w:eastAsia="標楷體"/>
                <w:color w:val="000000"/>
              </w:rPr>
              <w:t>90</w:t>
            </w:r>
            <w:r w:rsidRPr="001061CB">
              <w:rPr>
                <w:rFonts w:eastAsia="標楷體" w:hint="eastAsia"/>
                <w:color w:val="000000"/>
              </w:rPr>
              <w:t>小時。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補助經費：每小時以</w:t>
            </w:r>
            <w:r w:rsidRPr="001061CB">
              <w:rPr>
                <w:rFonts w:eastAsia="標楷體"/>
                <w:color w:val="000000"/>
              </w:rPr>
              <w:t>180</w:t>
            </w:r>
            <w:r w:rsidRPr="001061CB">
              <w:rPr>
                <w:rFonts w:eastAsia="標楷體" w:hint="eastAsia"/>
                <w:color w:val="000000"/>
              </w:rPr>
              <w:t>元計（隨物價指數調整）。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3.</w:t>
            </w:r>
            <w:r w:rsidRPr="001061CB">
              <w:rPr>
                <w:rFonts w:eastAsia="標楷體" w:hint="eastAsia"/>
                <w:color w:val="000000"/>
              </w:rPr>
              <w:t>超過政府補助時數者，則由民眾全額自行負擔。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color w:val="000000"/>
              </w:rPr>
              <w:t>4.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1237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二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居家護理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除現行全民健保每月給付</w:t>
            </w:r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次居家護理外，經評定有需求者，每月最高再增加</w:t>
            </w:r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次。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補助居家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護理師訪視</w:t>
            </w:r>
            <w:proofErr w:type="gramEnd"/>
            <w:r w:rsidRPr="001061CB">
              <w:rPr>
                <w:rFonts w:eastAsia="標楷體" w:hint="eastAsia"/>
                <w:color w:val="000000"/>
              </w:rPr>
              <w:t>費用，每次以新臺幣</w:t>
            </w:r>
            <w:r w:rsidRPr="001061CB">
              <w:rPr>
                <w:rFonts w:eastAsia="標楷體"/>
                <w:color w:val="000000"/>
              </w:rPr>
              <w:t>1,300</w:t>
            </w:r>
            <w:r w:rsidRPr="001061CB">
              <w:rPr>
                <w:rFonts w:eastAsia="標楷體" w:hint="eastAsia"/>
                <w:color w:val="000000"/>
              </w:rPr>
              <w:t>元計。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color w:val="000000"/>
              </w:rPr>
              <w:t>3.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104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480" w:hangingChars="200" w:hanging="480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三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居家（社區）復健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針對無法透過交通接送使用健保復健資源者，提供本項服務。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每次訪視費用以新臺幣</w:t>
            </w:r>
            <w:r w:rsidRPr="001061CB">
              <w:rPr>
                <w:rFonts w:eastAsia="標楷體"/>
                <w:color w:val="000000"/>
              </w:rPr>
              <w:t>1,000</w:t>
            </w:r>
            <w:r w:rsidRPr="001061CB">
              <w:rPr>
                <w:rFonts w:eastAsia="標楷體" w:hint="eastAsia"/>
                <w:color w:val="000000"/>
              </w:rPr>
              <w:t>元計，每人最多每星期</w:t>
            </w:r>
            <w:r w:rsidRPr="001061CB">
              <w:rPr>
                <w:rFonts w:eastAsia="標楷體"/>
                <w:color w:val="000000"/>
              </w:rPr>
              <w:t>1</w:t>
            </w:r>
            <w:r w:rsidRPr="001061CB">
              <w:rPr>
                <w:rFonts w:eastAsia="標楷體" w:hint="eastAsia"/>
                <w:color w:val="000000"/>
              </w:rPr>
              <w:t>次。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3.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1064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480" w:hangingChars="200" w:hanging="480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四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輔具購買、租借及居家無障礙環境改善服務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每</w:t>
            </w:r>
            <w:r w:rsidRPr="001061CB">
              <w:rPr>
                <w:rFonts w:eastAsia="標楷體"/>
                <w:color w:val="000000"/>
              </w:rPr>
              <w:t>10</w:t>
            </w:r>
            <w:r w:rsidRPr="001061CB">
              <w:rPr>
                <w:rFonts w:eastAsia="標楷體" w:hint="eastAsia"/>
                <w:color w:val="000000"/>
              </w:rPr>
              <w:t>年內以補助新臺幣</w:t>
            </w:r>
            <w:r w:rsidRPr="001061CB">
              <w:rPr>
                <w:rFonts w:eastAsia="標楷體"/>
                <w:color w:val="000000"/>
              </w:rPr>
              <w:t>10</w:t>
            </w:r>
            <w:r w:rsidRPr="001061CB">
              <w:rPr>
                <w:rFonts w:eastAsia="標楷體" w:hint="eastAsia"/>
                <w:color w:val="000000"/>
              </w:rPr>
              <w:t>萬元為限，但經評估有特殊需要者，得專案酌增補助額度。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702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五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老人餐飲服務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 w:hint="eastAsia"/>
                <w:color w:val="000000"/>
              </w:rPr>
              <w:t>服務對象為低收入戶、中低收入失能老人（含僅</w:t>
            </w:r>
            <w:r w:rsidRPr="001061CB">
              <w:rPr>
                <w:rFonts w:eastAsia="標楷體"/>
                <w:color w:val="000000"/>
              </w:rPr>
              <w:t>IADLs</w:t>
            </w:r>
            <w:r w:rsidRPr="001061CB">
              <w:rPr>
                <w:rFonts w:eastAsia="標楷體" w:hint="eastAsia"/>
                <w:color w:val="000000"/>
              </w:rPr>
              <w:t>失能且獨居老人）；每人每日最高補助一餐，每餐以新臺幣</w:t>
            </w:r>
            <w:r w:rsidRPr="001061CB">
              <w:rPr>
                <w:rFonts w:eastAsia="標楷體"/>
                <w:color w:val="000000"/>
              </w:rPr>
              <w:t>50</w:t>
            </w:r>
            <w:r w:rsidRPr="001061CB">
              <w:rPr>
                <w:rFonts w:eastAsia="標楷體" w:hint="eastAsia"/>
                <w:color w:val="000000"/>
              </w:rPr>
              <w:t>元計。</w:t>
            </w:r>
          </w:p>
        </w:tc>
      </w:tr>
      <w:tr w:rsidR="00276F3E" w:rsidRPr="001061CB" w:rsidTr="00EB37DD">
        <w:trPr>
          <w:trHeight w:val="1828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六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喘息服務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tabs>
                <w:tab w:val="left" w:pos="0"/>
                <w:tab w:val="num" w:pos="1200"/>
              </w:tabs>
              <w:spacing w:line="300" w:lineRule="exact"/>
              <w:ind w:left="-28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輕度及中度失能者：每年最高補助</w:t>
            </w:r>
            <w:r w:rsidRPr="001061CB">
              <w:rPr>
                <w:rFonts w:eastAsia="標楷體"/>
                <w:color w:val="000000"/>
              </w:rPr>
              <w:t>14</w:t>
            </w:r>
            <w:r w:rsidRPr="001061CB">
              <w:rPr>
                <w:rFonts w:eastAsia="標楷體" w:hint="eastAsia"/>
                <w:color w:val="000000"/>
              </w:rPr>
              <w:t>天。</w:t>
            </w:r>
          </w:p>
          <w:p w:rsidR="00276F3E" w:rsidRPr="001061CB" w:rsidRDefault="00276F3E" w:rsidP="00EB37DD">
            <w:pPr>
              <w:tabs>
                <w:tab w:val="left" w:pos="0"/>
                <w:tab w:val="num" w:pos="1200"/>
              </w:tabs>
              <w:spacing w:line="300" w:lineRule="exact"/>
              <w:ind w:left="-28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重度失能</w:t>
            </w:r>
            <w:proofErr w:type="gramEnd"/>
            <w:r w:rsidRPr="001061CB">
              <w:rPr>
                <w:rFonts w:eastAsia="標楷體" w:hint="eastAsia"/>
                <w:color w:val="000000"/>
              </w:rPr>
              <w:t>者：每年最高補助</w:t>
            </w:r>
            <w:r w:rsidRPr="001061CB">
              <w:rPr>
                <w:rFonts w:eastAsia="標楷體"/>
                <w:color w:val="000000"/>
              </w:rPr>
              <w:t>21</w:t>
            </w:r>
            <w:r w:rsidRPr="001061CB">
              <w:rPr>
                <w:rFonts w:eastAsia="標楷體" w:hint="eastAsia"/>
                <w:color w:val="000000"/>
              </w:rPr>
              <w:t>天。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3.</w:t>
            </w:r>
            <w:r w:rsidRPr="001061CB">
              <w:rPr>
                <w:rFonts w:eastAsia="標楷體" w:hint="eastAsia"/>
                <w:color w:val="000000"/>
              </w:rPr>
              <w:t>補助受照顧者每日照顧費以新臺幣</w:t>
            </w:r>
            <w:r w:rsidRPr="001061CB">
              <w:rPr>
                <w:rFonts w:eastAsia="標楷體"/>
                <w:color w:val="000000"/>
              </w:rPr>
              <w:t>1,000</w:t>
            </w:r>
            <w:r w:rsidRPr="001061CB">
              <w:rPr>
                <w:rFonts w:eastAsia="標楷體" w:hint="eastAsia"/>
                <w:color w:val="000000"/>
              </w:rPr>
              <w:t>元計。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4.</w:t>
            </w:r>
            <w:r w:rsidRPr="001061CB">
              <w:rPr>
                <w:rFonts w:eastAsia="標楷體" w:hint="eastAsia"/>
                <w:color w:val="000000"/>
              </w:rPr>
              <w:t>可混合搭配使用機構及居家喘息服務。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151" w:hangingChars="63" w:hanging="151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5.</w:t>
            </w:r>
            <w:r w:rsidRPr="001061CB">
              <w:rPr>
                <w:rFonts w:eastAsia="標楷體" w:hint="eastAsia"/>
                <w:color w:val="000000"/>
              </w:rPr>
              <w:t>機構喘息服務另補助交通費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每趟新臺幣</w:t>
            </w:r>
            <w:proofErr w:type="gramEnd"/>
            <w:r w:rsidRPr="001061CB">
              <w:rPr>
                <w:rFonts w:eastAsia="標楷體"/>
                <w:color w:val="000000"/>
              </w:rPr>
              <w:t>1,000</w:t>
            </w:r>
            <w:r w:rsidRPr="001061CB">
              <w:rPr>
                <w:rFonts w:eastAsia="標楷體" w:hint="eastAsia"/>
                <w:color w:val="000000"/>
              </w:rPr>
              <w:t>元，一年至多</w:t>
            </w:r>
            <w:r w:rsidRPr="001061CB">
              <w:rPr>
                <w:rFonts w:eastAsia="標楷體"/>
                <w:color w:val="000000"/>
              </w:rPr>
              <w:t>4</w:t>
            </w:r>
            <w:r w:rsidRPr="001061CB">
              <w:rPr>
                <w:rFonts w:eastAsia="標楷體" w:hint="eastAsia"/>
                <w:color w:val="000000"/>
              </w:rPr>
              <w:t>趟。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151" w:hangingChars="63" w:hanging="151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color w:val="000000"/>
              </w:rPr>
              <w:t>6.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881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七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交通接送服務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ascii="標楷體" w:eastAsia="標楷體" w:hAnsi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</w:t>
            </w:r>
            <w:r w:rsidRPr="001061CB">
              <w:rPr>
                <w:rFonts w:ascii="標楷體" w:eastAsia="標楷體" w:hAnsi="標楷體"/>
                <w:color w:val="000000"/>
              </w:rPr>
              <w:t>.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補助中度及</w:t>
            </w:r>
            <w:proofErr w:type="gramStart"/>
            <w:r w:rsidRPr="001061CB">
              <w:rPr>
                <w:rFonts w:ascii="標楷體" w:eastAsia="標楷體" w:hAnsi="標楷體" w:hint="eastAsia"/>
                <w:color w:val="000000"/>
              </w:rPr>
              <w:t>重度失能</w:t>
            </w:r>
            <w:proofErr w:type="gramEnd"/>
            <w:r w:rsidRPr="001061CB">
              <w:rPr>
                <w:rFonts w:ascii="標楷體" w:eastAsia="標楷體" w:hAnsi="標楷體" w:hint="eastAsia"/>
                <w:color w:val="000000"/>
              </w:rPr>
              <w:t>者使用類似復康巴士之交通接送服務，每月最高補助</w:t>
            </w:r>
            <w:r w:rsidRPr="001061CB">
              <w:rPr>
                <w:rFonts w:ascii="標楷體" w:eastAsia="標楷體" w:hAnsi="標楷體"/>
                <w:color w:val="000000"/>
              </w:rPr>
              <w:t>4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次</w:t>
            </w:r>
            <w:r w:rsidRPr="001061CB">
              <w:rPr>
                <w:rFonts w:ascii="標楷體" w:eastAsia="標楷體" w:hAnsi="標楷體"/>
                <w:color w:val="000000"/>
              </w:rPr>
              <w:t>(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來回</w:t>
            </w:r>
            <w:r w:rsidRPr="001061CB">
              <w:rPr>
                <w:rFonts w:ascii="標楷體" w:eastAsia="標楷體" w:hAnsi="標楷體"/>
                <w:color w:val="000000"/>
              </w:rPr>
              <w:t>8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趟</w:t>
            </w:r>
            <w:r w:rsidRPr="001061CB">
              <w:rPr>
                <w:rFonts w:ascii="標楷體" w:eastAsia="標楷體" w:hAnsi="標楷體"/>
                <w:color w:val="000000"/>
              </w:rPr>
              <w:t>)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，每次以新</w:t>
            </w:r>
            <w:r w:rsidRPr="001061CB">
              <w:rPr>
                <w:rFonts w:eastAsia="標楷體" w:hint="eastAsia"/>
                <w:color w:val="000000"/>
              </w:rPr>
              <w:t>臺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幣</w:t>
            </w:r>
            <w:r w:rsidRPr="001061CB">
              <w:rPr>
                <w:rFonts w:ascii="標楷體" w:eastAsia="標楷體" w:hAnsi="標楷體"/>
                <w:color w:val="000000"/>
              </w:rPr>
              <w:t>190</w:t>
            </w:r>
            <w:r w:rsidRPr="001061CB">
              <w:rPr>
                <w:rFonts w:ascii="標楷體" w:eastAsia="標楷體" w:hAnsi="標楷體" w:hint="eastAsia"/>
                <w:color w:val="000000"/>
              </w:rPr>
              <w:t>元計。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ind w:left="240" w:hangingChars="100" w:hanging="240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補助對象依家庭經濟狀況提供不同補助標準（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1061CB">
              <w:rPr>
                <w:rFonts w:eastAsia="標楷體"/>
                <w:color w:val="000000"/>
              </w:rPr>
              <w:t>2</w:t>
            </w:r>
            <w:r w:rsidRPr="001061CB">
              <w:rPr>
                <w:rFonts w:eastAsia="標楷體" w:hint="eastAsia"/>
                <w:color w:val="000000"/>
              </w:rPr>
              <w:t>）。</w:t>
            </w:r>
          </w:p>
        </w:tc>
      </w:tr>
      <w:tr w:rsidR="00276F3E" w:rsidRPr="001061CB" w:rsidTr="00EB37DD">
        <w:trPr>
          <w:trHeight w:val="1422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snapToGrid w:val="0"/>
                <w:color w:val="000000"/>
                <w:kern w:val="0"/>
              </w:rPr>
            </w:pPr>
            <w:r w:rsidRPr="001061CB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八</w:t>
            </w:r>
            <w:r w:rsidRPr="001061CB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1061CB">
              <w:rPr>
                <w:rFonts w:eastAsia="標楷體" w:hint="eastAsia"/>
                <w:snapToGrid w:val="0"/>
                <w:color w:val="000000"/>
                <w:kern w:val="0"/>
              </w:rPr>
              <w:t>長期照顧機構服務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1.</w:t>
            </w:r>
            <w:r w:rsidRPr="001061CB">
              <w:rPr>
                <w:rFonts w:eastAsia="標楷體" w:hint="eastAsia"/>
                <w:color w:val="000000"/>
              </w:rPr>
              <w:t>家庭總收入未達社會救助法規定最低生活費</w:t>
            </w:r>
            <w:r w:rsidRPr="001061CB">
              <w:rPr>
                <w:rFonts w:eastAsia="標楷體"/>
                <w:color w:val="000000"/>
              </w:rPr>
              <w:t>1.5</w:t>
            </w:r>
            <w:r w:rsidRPr="001061CB">
              <w:rPr>
                <w:rFonts w:eastAsia="標楷體" w:hint="eastAsia"/>
                <w:color w:val="000000"/>
              </w:rPr>
              <w:t>倍之</w:t>
            </w:r>
            <w:proofErr w:type="gramStart"/>
            <w:r w:rsidRPr="001061CB">
              <w:rPr>
                <w:rFonts w:eastAsia="標楷體" w:hint="eastAsia"/>
                <w:color w:val="000000"/>
              </w:rPr>
              <w:t>重度失能</w:t>
            </w:r>
            <w:proofErr w:type="gramEnd"/>
            <w:r w:rsidRPr="001061CB">
              <w:rPr>
                <w:rFonts w:eastAsia="標楷體" w:hint="eastAsia"/>
                <w:color w:val="000000"/>
              </w:rPr>
              <w:t>老人：由政府全額補助。</w:t>
            </w:r>
          </w:p>
          <w:p w:rsidR="00276F3E" w:rsidRPr="001061CB" w:rsidRDefault="00276F3E" w:rsidP="00EB37DD">
            <w:pPr>
              <w:tabs>
                <w:tab w:val="left" w:pos="180"/>
              </w:tabs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2.</w:t>
            </w:r>
            <w:r w:rsidRPr="001061CB">
              <w:rPr>
                <w:rFonts w:eastAsia="標楷體" w:hint="eastAsia"/>
                <w:color w:val="000000"/>
              </w:rPr>
              <w:t>家庭總收入未達社會救助法規定最低生活費</w:t>
            </w:r>
            <w:r w:rsidRPr="001061CB">
              <w:rPr>
                <w:rFonts w:eastAsia="標楷體"/>
                <w:color w:val="000000"/>
              </w:rPr>
              <w:t>1.5</w:t>
            </w:r>
            <w:r w:rsidRPr="001061CB">
              <w:rPr>
                <w:rFonts w:eastAsia="標楷體" w:hint="eastAsia"/>
                <w:color w:val="000000"/>
              </w:rPr>
              <w:t>倍之中度失能老人：經評估家庭支持情形如確有進住必要，亦得專案補助。</w:t>
            </w:r>
          </w:p>
          <w:p w:rsidR="00276F3E" w:rsidRPr="001061CB" w:rsidRDefault="00276F3E" w:rsidP="00EB37DD">
            <w:pPr>
              <w:widowControl/>
              <w:topLinePunct/>
              <w:adjustRightInd w:val="0"/>
              <w:snapToGrid w:val="0"/>
              <w:spacing w:line="300" w:lineRule="exact"/>
              <w:jc w:val="both"/>
              <w:outlineLvl w:val="8"/>
              <w:rPr>
                <w:rFonts w:eastAsia="標楷體"/>
                <w:color w:val="000000"/>
              </w:rPr>
            </w:pPr>
            <w:r w:rsidRPr="001061CB">
              <w:rPr>
                <w:rFonts w:eastAsia="標楷體"/>
                <w:color w:val="000000"/>
              </w:rPr>
              <w:t>3.</w:t>
            </w:r>
            <w:r w:rsidRPr="001061CB">
              <w:rPr>
                <w:rFonts w:eastAsia="標楷體" w:hint="eastAsia"/>
                <w:color w:val="000000"/>
              </w:rPr>
              <w:t>每人每月最高以新臺幣</w:t>
            </w:r>
            <w:r w:rsidRPr="001061CB">
              <w:rPr>
                <w:rFonts w:eastAsia="標楷體"/>
                <w:color w:val="000000"/>
              </w:rPr>
              <w:t>18,600</w:t>
            </w:r>
            <w:r w:rsidRPr="001061CB">
              <w:rPr>
                <w:rFonts w:eastAsia="標楷體" w:hint="eastAsia"/>
                <w:color w:val="000000"/>
              </w:rPr>
              <w:t>元計。</w:t>
            </w:r>
          </w:p>
        </w:tc>
      </w:tr>
    </w:tbl>
    <w:p w:rsidR="00276F3E" w:rsidRPr="001061CB" w:rsidRDefault="00276F3E" w:rsidP="005122D4">
      <w:pPr>
        <w:pStyle w:val="a3"/>
        <w:spacing w:line="300" w:lineRule="exact"/>
        <w:ind w:leftChars="-118" w:left="117" w:hangingChars="200" w:hanging="400"/>
        <w:rPr>
          <w:rFonts w:ascii="標楷體" w:eastAsia="標楷體" w:hAnsi="標楷體"/>
          <w:color w:val="000000"/>
        </w:rPr>
      </w:pPr>
      <w:proofErr w:type="gramStart"/>
      <w:r w:rsidRPr="001061CB">
        <w:rPr>
          <w:rFonts w:ascii="標楷體" w:eastAsia="標楷體" w:hAnsi="標楷體" w:hint="eastAsia"/>
          <w:color w:val="000000"/>
        </w:rPr>
        <w:t>註</w:t>
      </w:r>
      <w:proofErr w:type="gramEnd"/>
      <w:r w:rsidRPr="001061CB">
        <w:rPr>
          <w:rFonts w:ascii="標楷體" w:eastAsia="標楷體" w:hAnsi="標楷體"/>
          <w:color w:val="000000"/>
        </w:rPr>
        <w:t>:</w:t>
      </w:r>
      <w:r w:rsidRPr="001061CB">
        <w:rPr>
          <w:color w:val="000000"/>
        </w:rPr>
        <w:t>1.</w:t>
      </w:r>
      <w:r w:rsidRPr="001061CB">
        <w:rPr>
          <w:rFonts w:ascii="標楷體" w:eastAsia="標楷體" w:hAnsi="標楷體"/>
          <w:color w:val="000000"/>
        </w:rPr>
        <w:t>ADLs</w:t>
      </w:r>
      <w:r w:rsidRPr="001061CB">
        <w:rPr>
          <w:rFonts w:ascii="標楷體" w:eastAsia="標楷體" w:hAnsi="標楷體" w:hint="eastAsia"/>
          <w:color w:val="000000"/>
        </w:rPr>
        <w:t>（</w:t>
      </w:r>
      <w:r w:rsidRPr="001061CB">
        <w:rPr>
          <w:rFonts w:ascii="標楷體" w:eastAsia="標楷體" w:hAnsi="標楷體"/>
          <w:color w:val="000000"/>
        </w:rPr>
        <w:t>Activities of Daily Living</w:t>
      </w:r>
      <w:r w:rsidRPr="001061CB">
        <w:rPr>
          <w:rFonts w:ascii="標楷體" w:eastAsia="標楷體" w:hAnsi="標楷體" w:hint="eastAsia"/>
          <w:color w:val="000000"/>
        </w:rPr>
        <w:t>）在本計畫中包含的項目有：進食、移位、如廁、洗澡、平地走動、穿脫衣褲鞋襪等六項。</w:t>
      </w:r>
      <w:r w:rsidRPr="001061CB">
        <w:rPr>
          <w:rFonts w:ascii="標楷體" w:eastAsia="標楷體" w:hAnsi="標楷體"/>
          <w:color w:val="000000"/>
        </w:rPr>
        <w:t>IADLs</w:t>
      </w:r>
      <w:r w:rsidRPr="001061CB">
        <w:rPr>
          <w:rFonts w:ascii="標楷體" w:eastAsia="標楷體" w:hAnsi="標楷體" w:hint="eastAsia"/>
          <w:color w:val="000000"/>
        </w:rPr>
        <w:t>（</w:t>
      </w:r>
      <w:r w:rsidRPr="001061CB">
        <w:rPr>
          <w:rFonts w:ascii="標楷體" w:eastAsia="標楷體" w:hAnsi="標楷體"/>
          <w:color w:val="000000"/>
        </w:rPr>
        <w:t>Instrumental Activities of Daily Living</w:t>
      </w:r>
      <w:r w:rsidRPr="001061CB">
        <w:rPr>
          <w:rFonts w:ascii="標楷體" w:eastAsia="標楷體" w:hAnsi="標楷體" w:hint="eastAsia"/>
          <w:color w:val="000000"/>
        </w:rPr>
        <w:t>）則包含：上街購物、外出活動、食物烹調、家務維持、洗衣服等五項中有三項以上需要協助者即為輕度失能。</w:t>
      </w:r>
    </w:p>
    <w:p w:rsidR="00276F3E" w:rsidRPr="001061CB" w:rsidRDefault="00276F3E" w:rsidP="005122D4">
      <w:pPr>
        <w:pStyle w:val="a3"/>
        <w:spacing w:line="300" w:lineRule="exact"/>
        <w:ind w:leftChars="9" w:left="182" w:hangingChars="80" w:hanging="160"/>
        <w:rPr>
          <w:rFonts w:ascii="標楷體" w:eastAsia="標楷體" w:hAnsi="標楷體"/>
          <w:color w:val="000000"/>
        </w:rPr>
      </w:pPr>
      <w:r w:rsidRPr="001061CB">
        <w:rPr>
          <w:color w:val="000000"/>
        </w:rPr>
        <w:t>2.</w:t>
      </w:r>
      <w:r w:rsidRPr="001061CB">
        <w:rPr>
          <w:rFonts w:ascii="標楷體" w:eastAsia="標楷體" w:hAnsi="標楷體" w:hint="eastAsia"/>
          <w:color w:val="000000"/>
        </w:rPr>
        <w:t>家庭總收入未達社會救助法規定最低生活費用</w:t>
      </w:r>
      <w:r w:rsidRPr="001061CB">
        <w:rPr>
          <w:rFonts w:ascii="標楷體" w:eastAsia="標楷體" w:hAnsi="標楷體"/>
          <w:color w:val="000000"/>
        </w:rPr>
        <w:t>1.5</w:t>
      </w:r>
      <w:r w:rsidRPr="001061CB">
        <w:rPr>
          <w:rFonts w:ascii="標楷體" w:eastAsia="標楷體" w:hAnsi="標楷體" w:hint="eastAsia"/>
          <w:color w:val="000000"/>
        </w:rPr>
        <w:t>倍者：由政府全額補助。家庭總收入符合社會救助法規定最低生活費用</w:t>
      </w:r>
      <w:r w:rsidRPr="001061CB">
        <w:rPr>
          <w:color w:val="000000"/>
        </w:rPr>
        <w:t>1.5</w:t>
      </w:r>
      <w:r w:rsidRPr="001061CB">
        <w:rPr>
          <w:rFonts w:ascii="標楷體" w:eastAsia="標楷體" w:hAnsi="標楷體" w:hint="eastAsia"/>
          <w:color w:val="000000"/>
        </w:rPr>
        <w:t>倍至</w:t>
      </w:r>
      <w:r w:rsidRPr="001061CB">
        <w:rPr>
          <w:color w:val="000000"/>
        </w:rPr>
        <w:t>2.5</w:t>
      </w:r>
      <w:r w:rsidRPr="001061CB">
        <w:rPr>
          <w:rFonts w:ascii="標楷體" w:eastAsia="標楷體" w:hAnsi="標楷體" w:hint="eastAsia"/>
          <w:color w:val="000000"/>
        </w:rPr>
        <w:t>倍者：由政府補助</w:t>
      </w:r>
      <w:r w:rsidRPr="001061CB">
        <w:rPr>
          <w:color w:val="000000"/>
        </w:rPr>
        <w:t>90</w:t>
      </w:r>
      <w:r w:rsidRPr="001061CB">
        <w:rPr>
          <w:rFonts w:ascii="標楷體" w:eastAsia="標楷體" w:hAnsi="標楷體" w:hint="eastAsia"/>
          <w:color w:val="000000"/>
        </w:rPr>
        <w:t>％，民眾自行負擔</w:t>
      </w:r>
      <w:r w:rsidRPr="001061CB">
        <w:rPr>
          <w:color w:val="000000"/>
        </w:rPr>
        <w:t>10</w:t>
      </w:r>
      <w:r w:rsidRPr="001061CB">
        <w:rPr>
          <w:rFonts w:ascii="標楷體" w:eastAsia="標楷體" w:hAnsi="標楷體" w:hint="eastAsia"/>
          <w:color w:val="000000"/>
        </w:rPr>
        <w:t>％。一般戶：由政府補助</w:t>
      </w:r>
      <w:r w:rsidRPr="001061CB">
        <w:rPr>
          <w:color w:val="000000"/>
        </w:rPr>
        <w:t>70</w:t>
      </w:r>
      <w:r w:rsidRPr="001061CB">
        <w:rPr>
          <w:rFonts w:ascii="標楷體" w:eastAsia="標楷體" w:hAnsi="標楷體" w:hint="eastAsia"/>
          <w:color w:val="000000"/>
        </w:rPr>
        <w:t>％，民眾自行負擔</w:t>
      </w:r>
      <w:r w:rsidRPr="001061CB">
        <w:rPr>
          <w:color w:val="000000"/>
        </w:rPr>
        <w:t>30</w:t>
      </w:r>
      <w:r w:rsidRPr="001061CB">
        <w:rPr>
          <w:rFonts w:ascii="標楷體" w:eastAsia="標楷體" w:hAnsi="標楷體" w:hint="eastAsia"/>
          <w:color w:val="000000"/>
        </w:rPr>
        <w:t>％；超過政府補助時數者，則由民眾全額自行負擔。</w:t>
      </w:r>
    </w:p>
    <w:sectPr w:rsidR="00276F3E" w:rsidRPr="001061CB" w:rsidSect="00A45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4"/>
    <w:rsid w:val="001061CB"/>
    <w:rsid w:val="002151A0"/>
    <w:rsid w:val="00276F3E"/>
    <w:rsid w:val="00443F97"/>
    <w:rsid w:val="005122D4"/>
    <w:rsid w:val="005C21EE"/>
    <w:rsid w:val="007C4E86"/>
    <w:rsid w:val="008E4E07"/>
    <w:rsid w:val="00A248A1"/>
    <w:rsid w:val="00A45C30"/>
    <w:rsid w:val="00B42491"/>
    <w:rsid w:val="00BF3D5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D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122D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5122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D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122D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5122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我國長期照顧十年計畫服務項目及補助內容</dc:title>
  <dc:subject/>
  <dc:creator>張福仁</dc:creator>
  <cp:keywords/>
  <dc:description/>
  <cp:lastModifiedBy>林佳玫</cp:lastModifiedBy>
  <cp:revision>2</cp:revision>
  <cp:lastPrinted>2011-12-08T04:00:00Z</cp:lastPrinted>
  <dcterms:created xsi:type="dcterms:W3CDTF">2011-12-15T09:56:00Z</dcterms:created>
  <dcterms:modified xsi:type="dcterms:W3CDTF">2011-12-15T09:56:00Z</dcterms:modified>
</cp:coreProperties>
</file>